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88460" w14:textId="2EB0A230" w:rsidR="002D2863" w:rsidRPr="00F67D30" w:rsidRDefault="002D2863" w:rsidP="00B860CD">
      <w:pPr>
        <w:jc w:val="center"/>
        <w:rPr>
          <w:rFonts w:ascii="Times New Roman" w:hAnsi="Times New Roman" w:cs="Times New Roman"/>
        </w:rPr>
      </w:pPr>
      <w:r w:rsidRPr="00F67D30">
        <w:rPr>
          <w:rFonts w:ascii="Times New Roman" w:hAnsi="Times New Roman" w:cs="Times New Roman"/>
        </w:rPr>
        <w:t>Decoding Doctoral Student Departure: Faculty and Student Perspectives</w:t>
      </w:r>
    </w:p>
    <w:p w14:paraId="66460D7B" w14:textId="43304AC1" w:rsidR="008036FE" w:rsidRPr="00F67D30" w:rsidRDefault="00B860CD" w:rsidP="00B860CD">
      <w:pPr>
        <w:jc w:val="center"/>
        <w:rPr>
          <w:rFonts w:ascii="Times New Roman" w:hAnsi="Times New Roman" w:cs="Times New Roman"/>
        </w:rPr>
      </w:pPr>
      <w:r w:rsidRPr="00F67D30">
        <w:rPr>
          <w:rFonts w:ascii="Times New Roman" w:hAnsi="Times New Roman" w:cs="Times New Roman"/>
        </w:rPr>
        <w:t>2019 ACM SIGCSE Special Projects Final Report</w:t>
      </w:r>
    </w:p>
    <w:p w14:paraId="538DAC09" w14:textId="7484E02F" w:rsidR="008036FE" w:rsidRPr="00F67D30" w:rsidRDefault="008036FE" w:rsidP="00B860CD">
      <w:pPr>
        <w:jc w:val="center"/>
        <w:rPr>
          <w:rFonts w:ascii="Times New Roman" w:hAnsi="Times New Roman" w:cs="Times New Roman"/>
        </w:rPr>
      </w:pPr>
      <w:r w:rsidRPr="00F67D30">
        <w:rPr>
          <w:rFonts w:ascii="Times New Roman" w:hAnsi="Times New Roman" w:cs="Times New Roman"/>
        </w:rPr>
        <w:t xml:space="preserve">Kari </w:t>
      </w:r>
      <w:r w:rsidR="00B86139" w:rsidRPr="00F67D30">
        <w:rPr>
          <w:rFonts w:ascii="Times New Roman" w:hAnsi="Times New Roman" w:cs="Times New Roman"/>
        </w:rPr>
        <w:t xml:space="preserve">L. </w:t>
      </w:r>
      <w:r w:rsidRPr="00F67D30">
        <w:rPr>
          <w:rFonts w:ascii="Times New Roman" w:hAnsi="Times New Roman" w:cs="Times New Roman"/>
        </w:rPr>
        <w:t>George</w:t>
      </w:r>
    </w:p>
    <w:p w14:paraId="5742043D" w14:textId="7D0DC25D" w:rsidR="008036FE" w:rsidRPr="00F67D30" w:rsidRDefault="008036FE" w:rsidP="00B860CD">
      <w:pPr>
        <w:jc w:val="center"/>
        <w:rPr>
          <w:rFonts w:ascii="Times New Roman" w:hAnsi="Times New Roman" w:cs="Times New Roman"/>
        </w:rPr>
      </w:pPr>
      <w:r w:rsidRPr="00F67D30">
        <w:rPr>
          <w:rFonts w:ascii="Times New Roman" w:hAnsi="Times New Roman" w:cs="Times New Roman"/>
        </w:rPr>
        <w:t>University of California, Los Angeles</w:t>
      </w:r>
    </w:p>
    <w:p w14:paraId="13E66C9D" w14:textId="4DEB6524" w:rsidR="008036FE" w:rsidRPr="00F67D30" w:rsidRDefault="008036FE">
      <w:pPr>
        <w:rPr>
          <w:rFonts w:ascii="Times New Roman" w:hAnsi="Times New Roman" w:cs="Times New Roman"/>
        </w:rPr>
      </w:pPr>
    </w:p>
    <w:p w14:paraId="21F9724D" w14:textId="6D0226A5" w:rsidR="00FF04F9" w:rsidRPr="00F67D30" w:rsidRDefault="00C60998" w:rsidP="00FF04F9">
      <w:pPr>
        <w:rPr>
          <w:rFonts w:ascii="Times New Roman" w:hAnsi="Times New Roman" w:cs="Times New Roman"/>
          <w:b/>
          <w:bCs/>
        </w:rPr>
      </w:pPr>
      <w:r w:rsidRPr="00F67D30">
        <w:rPr>
          <w:rFonts w:ascii="Times New Roman" w:hAnsi="Times New Roman" w:cs="Times New Roman"/>
          <w:b/>
          <w:bCs/>
        </w:rPr>
        <w:t>PROJECT SUMMARY</w:t>
      </w:r>
    </w:p>
    <w:p w14:paraId="19277497" w14:textId="42D44190" w:rsidR="00FF04F9" w:rsidRPr="00F67D30" w:rsidRDefault="004A5865" w:rsidP="00B86139">
      <w:pPr>
        <w:ind w:firstLine="720"/>
        <w:rPr>
          <w:rFonts w:ascii="Times New Roman" w:hAnsi="Times New Roman" w:cs="Times New Roman"/>
        </w:rPr>
      </w:pPr>
      <w:r w:rsidRPr="00F67D30">
        <w:rPr>
          <w:rFonts w:ascii="Times New Roman" w:hAnsi="Times New Roman" w:cs="Times New Roman"/>
        </w:rPr>
        <w:t xml:space="preserve">Despite growing enrollments in computing programs at all levels of higher education </w:t>
      </w:r>
      <w:r w:rsidR="00243348">
        <w:rPr>
          <w:rFonts w:ascii="Times New Roman" w:hAnsi="Times New Roman" w:cs="Times New Roman"/>
        </w:rPr>
        <w:t>[7]</w:t>
      </w:r>
      <w:r w:rsidRPr="00F67D30">
        <w:rPr>
          <w:rFonts w:ascii="Times New Roman" w:hAnsi="Times New Roman" w:cs="Times New Roman"/>
        </w:rPr>
        <w:t xml:space="preserve">, high rates of doctoral attrition </w:t>
      </w:r>
      <w:r w:rsidR="00243348">
        <w:rPr>
          <w:rFonts w:ascii="Times New Roman" w:hAnsi="Times New Roman" w:cs="Times New Roman"/>
        </w:rPr>
        <w:t>[6]</w:t>
      </w:r>
      <w:r w:rsidRPr="00F67D30">
        <w:rPr>
          <w:rFonts w:ascii="Times New Roman" w:hAnsi="Times New Roman" w:cs="Times New Roman"/>
        </w:rPr>
        <w:t xml:space="preserve"> compromise efforts to expand and diversify both the computing and technology workforce as well as the faculty pipeline which is currently facing a severe shortage </w:t>
      </w:r>
      <w:r w:rsidR="00243348">
        <w:rPr>
          <w:rFonts w:ascii="Times New Roman" w:hAnsi="Times New Roman" w:cs="Times New Roman"/>
        </w:rPr>
        <w:t>[2]</w:t>
      </w:r>
      <w:r w:rsidRPr="00F67D30">
        <w:rPr>
          <w:rFonts w:ascii="Times New Roman" w:hAnsi="Times New Roman" w:cs="Times New Roman"/>
        </w:rPr>
        <w:t>. To understand the mechanisms that threaten and support doctoral student persistence, this study focuse</w:t>
      </w:r>
      <w:r w:rsidR="00C60998" w:rsidRPr="00F67D30">
        <w:rPr>
          <w:rFonts w:ascii="Times New Roman" w:hAnsi="Times New Roman" w:cs="Times New Roman"/>
        </w:rPr>
        <w:t xml:space="preserve">d </w:t>
      </w:r>
      <w:r w:rsidRPr="00F67D30">
        <w:rPr>
          <w:rFonts w:ascii="Times New Roman" w:hAnsi="Times New Roman" w:cs="Times New Roman"/>
        </w:rPr>
        <w:t>on students’ consideration of departure. This study first explore</w:t>
      </w:r>
      <w:r w:rsidR="00C60998" w:rsidRPr="00F67D30">
        <w:rPr>
          <w:rFonts w:ascii="Times New Roman" w:hAnsi="Times New Roman" w:cs="Times New Roman"/>
        </w:rPr>
        <w:t>d</w:t>
      </w:r>
      <w:r w:rsidRPr="00F67D30">
        <w:rPr>
          <w:rFonts w:ascii="Times New Roman" w:hAnsi="Times New Roman" w:cs="Times New Roman"/>
        </w:rPr>
        <w:t xml:space="preserve"> explanations of student departure from both the student and faculty perspectives. Then, I examine</w:t>
      </w:r>
      <w:r w:rsidR="00C60998" w:rsidRPr="00F67D30">
        <w:rPr>
          <w:rFonts w:ascii="Times New Roman" w:hAnsi="Times New Roman" w:cs="Times New Roman"/>
        </w:rPr>
        <w:t>d</w:t>
      </w:r>
      <w:r w:rsidRPr="00F67D30">
        <w:rPr>
          <w:rFonts w:ascii="Times New Roman" w:hAnsi="Times New Roman" w:cs="Times New Roman"/>
        </w:rPr>
        <w:t xml:space="preserve"> how computing faculty members conceptualize their role in doctoral student experiences and outcomes.</w:t>
      </w:r>
      <w:r w:rsidR="00C60998" w:rsidRPr="00F67D30">
        <w:rPr>
          <w:rFonts w:ascii="Times New Roman" w:hAnsi="Times New Roman" w:cs="Times New Roman"/>
        </w:rPr>
        <w:t xml:space="preserve"> T</w:t>
      </w:r>
      <w:r w:rsidR="00FF04F9" w:rsidRPr="00F67D30">
        <w:rPr>
          <w:rFonts w:ascii="Times New Roman" w:hAnsi="Times New Roman" w:cs="Times New Roman"/>
        </w:rPr>
        <w:t>his study explore</w:t>
      </w:r>
      <w:r w:rsidR="00C60998" w:rsidRPr="00F67D30">
        <w:rPr>
          <w:rFonts w:ascii="Times New Roman" w:hAnsi="Times New Roman" w:cs="Times New Roman"/>
        </w:rPr>
        <w:t>d</w:t>
      </w:r>
      <w:r w:rsidR="00FF04F9" w:rsidRPr="00F67D30">
        <w:rPr>
          <w:rFonts w:ascii="Times New Roman" w:hAnsi="Times New Roman" w:cs="Times New Roman"/>
        </w:rPr>
        <w:t xml:space="preserve"> the following research questions: </w:t>
      </w:r>
    </w:p>
    <w:p w14:paraId="19B082F9" w14:textId="77777777" w:rsidR="00FF04F9" w:rsidRPr="00F67D30" w:rsidRDefault="00FF04F9" w:rsidP="00FF04F9">
      <w:pPr>
        <w:pStyle w:val="ListParagraph"/>
        <w:numPr>
          <w:ilvl w:val="0"/>
          <w:numId w:val="3"/>
        </w:numPr>
        <w:rPr>
          <w:rFonts w:ascii="Times New Roman" w:hAnsi="Times New Roman" w:cs="Times New Roman"/>
        </w:rPr>
      </w:pPr>
      <w:r w:rsidRPr="00F67D30">
        <w:rPr>
          <w:rFonts w:ascii="Times New Roman" w:hAnsi="Times New Roman" w:cs="Times New Roman"/>
        </w:rPr>
        <w:t>What are the demographic and background characteristics (e.g., gender, race/ethnicity, citizenship) of students who have considered departure?</w:t>
      </w:r>
    </w:p>
    <w:p w14:paraId="239D5430" w14:textId="77777777" w:rsidR="00FF04F9" w:rsidRPr="00F67D30" w:rsidRDefault="00FF04F9" w:rsidP="00FF04F9">
      <w:pPr>
        <w:pStyle w:val="ListParagraph"/>
        <w:numPr>
          <w:ilvl w:val="0"/>
          <w:numId w:val="3"/>
        </w:numPr>
        <w:rPr>
          <w:rFonts w:ascii="Times New Roman" w:hAnsi="Times New Roman" w:cs="Times New Roman"/>
        </w:rPr>
      </w:pPr>
      <w:r w:rsidRPr="00F67D30">
        <w:rPr>
          <w:rFonts w:ascii="Times New Roman" w:hAnsi="Times New Roman" w:cs="Times New Roman"/>
        </w:rPr>
        <w:t>Among students who have considered departure, what explanations do they give for why they considered leaving? What supports do they attribute to helping them continue in their program? How do these explanations vary by gender and race/ethnicity?</w:t>
      </w:r>
    </w:p>
    <w:p w14:paraId="65B38516" w14:textId="77777777" w:rsidR="00FF04F9" w:rsidRPr="00F67D30" w:rsidRDefault="00FF04F9" w:rsidP="00FF04F9">
      <w:pPr>
        <w:numPr>
          <w:ilvl w:val="0"/>
          <w:numId w:val="3"/>
        </w:numPr>
        <w:rPr>
          <w:rFonts w:ascii="Times New Roman" w:hAnsi="Times New Roman" w:cs="Times New Roman"/>
        </w:rPr>
      </w:pPr>
      <w:r w:rsidRPr="00F67D30">
        <w:rPr>
          <w:rFonts w:ascii="Times New Roman" w:hAnsi="Times New Roman" w:cs="Times New Roman"/>
        </w:rPr>
        <w:t>What factors predict students’ consideration of leaving their doctoral program prior to earning a degree? How does this vary between women and men?</w:t>
      </w:r>
    </w:p>
    <w:p w14:paraId="33057A0E" w14:textId="77777777" w:rsidR="00FF04F9" w:rsidRPr="00F67D30" w:rsidRDefault="00FF04F9" w:rsidP="00FF04F9">
      <w:pPr>
        <w:numPr>
          <w:ilvl w:val="0"/>
          <w:numId w:val="3"/>
        </w:numPr>
        <w:rPr>
          <w:rFonts w:ascii="Times New Roman" w:hAnsi="Times New Roman" w:cs="Times New Roman"/>
        </w:rPr>
      </w:pPr>
      <w:r w:rsidRPr="00F67D30">
        <w:rPr>
          <w:rFonts w:ascii="Times New Roman" w:hAnsi="Times New Roman" w:cs="Times New Roman"/>
        </w:rPr>
        <w:t xml:space="preserve">How do computing faculty conceptualize reasons for students’ consideration of departure in computing doctoral programs? </w:t>
      </w:r>
    </w:p>
    <w:p w14:paraId="7428357D" w14:textId="77777777" w:rsidR="00FF04F9" w:rsidRPr="00F67D30" w:rsidRDefault="00FF04F9" w:rsidP="00FF04F9">
      <w:pPr>
        <w:numPr>
          <w:ilvl w:val="0"/>
          <w:numId w:val="3"/>
        </w:numPr>
        <w:rPr>
          <w:rFonts w:ascii="Times New Roman" w:hAnsi="Times New Roman" w:cs="Times New Roman"/>
        </w:rPr>
      </w:pPr>
      <w:r w:rsidRPr="00F67D30">
        <w:rPr>
          <w:rFonts w:ascii="Times New Roman" w:hAnsi="Times New Roman" w:cs="Times New Roman"/>
        </w:rPr>
        <w:t xml:space="preserve">What role do computing faculty believe they have in shaping experiences and outcomes for computing doctoral students? </w:t>
      </w:r>
    </w:p>
    <w:p w14:paraId="4C3E4268" w14:textId="73D45E64" w:rsidR="006F20C3" w:rsidRPr="00F67D30" w:rsidRDefault="006F20C3" w:rsidP="00FF04F9">
      <w:pPr>
        <w:rPr>
          <w:rFonts w:ascii="Times New Roman" w:hAnsi="Times New Roman" w:cs="Times New Roman"/>
        </w:rPr>
      </w:pPr>
    </w:p>
    <w:p w14:paraId="6310978E" w14:textId="0691879F" w:rsidR="00B86139" w:rsidRPr="00F67D30" w:rsidRDefault="00C60998" w:rsidP="00FF04F9">
      <w:pPr>
        <w:rPr>
          <w:rFonts w:ascii="Times New Roman" w:hAnsi="Times New Roman" w:cs="Times New Roman"/>
          <w:b/>
          <w:bCs/>
        </w:rPr>
      </w:pPr>
      <w:r w:rsidRPr="00F67D30">
        <w:rPr>
          <w:rFonts w:ascii="Times New Roman" w:hAnsi="Times New Roman" w:cs="Times New Roman"/>
          <w:b/>
          <w:bCs/>
        </w:rPr>
        <w:t>RESEARCH ACTIVITIES</w:t>
      </w:r>
    </w:p>
    <w:p w14:paraId="0B1107A8" w14:textId="37A85683" w:rsidR="00FF04F9" w:rsidRPr="00F67D30" w:rsidRDefault="00FF04F9" w:rsidP="00747DB6">
      <w:pPr>
        <w:ind w:firstLine="720"/>
        <w:rPr>
          <w:rFonts w:ascii="Times New Roman" w:hAnsi="Times New Roman" w:cs="Times New Roman"/>
        </w:rPr>
      </w:pPr>
      <w:r w:rsidRPr="00F67D30">
        <w:rPr>
          <w:rFonts w:ascii="Times New Roman" w:hAnsi="Times New Roman" w:cs="Times New Roman"/>
        </w:rPr>
        <w:t xml:space="preserve">Drawing from conceptual models of doctoral student degree progress </w:t>
      </w:r>
      <w:r w:rsidR="00243348">
        <w:rPr>
          <w:rFonts w:ascii="Times New Roman" w:hAnsi="Times New Roman" w:cs="Times New Roman"/>
        </w:rPr>
        <w:t>[3]</w:t>
      </w:r>
      <w:r w:rsidR="00B86139" w:rsidRPr="00F67D30">
        <w:rPr>
          <w:rFonts w:ascii="Times New Roman" w:hAnsi="Times New Roman" w:cs="Times New Roman"/>
        </w:rPr>
        <w:t xml:space="preserve"> </w:t>
      </w:r>
      <w:r w:rsidRPr="00F67D30">
        <w:rPr>
          <w:rFonts w:ascii="Times New Roman" w:hAnsi="Times New Roman" w:cs="Times New Roman"/>
        </w:rPr>
        <w:t>and frameworks of institutional logics</w:t>
      </w:r>
      <w:r w:rsidR="00B86139" w:rsidRPr="00F67D30">
        <w:rPr>
          <w:rFonts w:ascii="Times New Roman" w:hAnsi="Times New Roman" w:cs="Times New Roman"/>
        </w:rPr>
        <w:t xml:space="preserve"> </w:t>
      </w:r>
      <w:r w:rsidR="00243348">
        <w:rPr>
          <w:rFonts w:ascii="Times New Roman" w:hAnsi="Times New Roman" w:cs="Times New Roman"/>
        </w:rPr>
        <w:t>[5]</w:t>
      </w:r>
      <w:r w:rsidRPr="00F67D30">
        <w:rPr>
          <w:rFonts w:ascii="Times New Roman" w:hAnsi="Times New Roman" w:cs="Times New Roman"/>
        </w:rPr>
        <w:t>, this study use</w:t>
      </w:r>
      <w:r w:rsidR="00747DB6" w:rsidRPr="00F67D30">
        <w:rPr>
          <w:rFonts w:ascii="Times New Roman" w:hAnsi="Times New Roman" w:cs="Times New Roman"/>
        </w:rPr>
        <w:t>d</w:t>
      </w:r>
      <w:r w:rsidRPr="00F67D30">
        <w:rPr>
          <w:rFonts w:ascii="Times New Roman" w:hAnsi="Times New Roman" w:cs="Times New Roman"/>
        </w:rPr>
        <w:t xml:space="preserve"> a sequential mixed-methods design</w:t>
      </w:r>
      <w:r w:rsidR="00B86139" w:rsidRPr="00F67D30">
        <w:rPr>
          <w:rFonts w:ascii="Times New Roman" w:hAnsi="Times New Roman" w:cs="Times New Roman"/>
        </w:rPr>
        <w:t xml:space="preserve"> </w:t>
      </w:r>
      <w:r w:rsidR="00243348">
        <w:rPr>
          <w:rFonts w:ascii="Times New Roman" w:hAnsi="Times New Roman" w:cs="Times New Roman"/>
        </w:rPr>
        <w:t>[1]</w:t>
      </w:r>
      <w:r w:rsidRPr="00F67D30">
        <w:rPr>
          <w:rFonts w:ascii="Times New Roman" w:hAnsi="Times New Roman" w:cs="Times New Roman"/>
        </w:rPr>
        <w:t xml:space="preserve">. Specifically, the quantitative stream of inquiry </w:t>
      </w:r>
      <w:r w:rsidR="00747DB6" w:rsidRPr="00F67D30">
        <w:rPr>
          <w:rFonts w:ascii="Times New Roman" w:hAnsi="Times New Roman" w:cs="Times New Roman"/>
        </w:rPr>
        <w:t xml:space="preserve">(RQ 1-3) </w:t>
      </w:r>
      <w:r w:rsidRPr="00F67D30">
        <w:rPr>
          <w:rFonts w:ascii="Times New Roman" w:hAnsi="Times New Roman" w:cs="Times New Roman"/>
        </w:rPr>
        <w:t>relie</w:t>
      </w:r>
      <w:r w:rsidR="00B86139" w:rsidRPr="00F67D30">
        <w:rPr>
          <w:rFonts w:ascii="Times New Roman" w:hAnsi="Times New Roman" w:cs="Times New Roman"/>
        </w:rPr>
        <w:t>d</w:t>
      </w:r>
      <w:r w:rsidRPr="00F67D30">
        <w:rPr>
          <w:rFonts w:ascii="Times New Roman" w:hAnsi="Times New Roman" w:cs="Times New Roman"/>
        </w:rPr>
        <w:t xml:space="preserve"> upon doctoral student survey data </w:t>
      </w:r>
      <w:r w:rsidR="00B86139" w:rsidRPr="00F67D30">
        <w:rPr>
          <w:rFonts w:ascii="Times New Roman" w:hAnsi="Times New Roman" w:cs="Times New Roman"/>
        </w:rPr>
        <w:t xml:space="preserve">from the 2018 graduate student Data Buddies Survey administered by the Center for Evaluation the Research Pipeline (CERP) </w:t>
      </w:r>
      <w:r w:rsidRPr="00F67D30">
        <w:rPr>
          <w:rFonts w:ascii="Times New Roman" w:hAnsi="Times New Roman" w:cs="Times New Roman"/>
        </w:rPr>
        <w:t xml:space="preserve">to examine student explanations for why they considered leaving their program, as well as what helped them to continue. </w:t>
      </w:r>
      <w:r w:rsidR="00B86139" w:rsidRPr="00F67D30">
        <w:rPr>
          <w:rFonts w:ascii="Times New Roman" w:hAnsi="Times New Roman" w:cs="Times New Roman"/>
        </w:rPr>
        <w:t xml:space="preserve">Descriptive (i.e., frequencies and crosstabulations) </w:t>
      </w:r>
      <w:r w:rsidR="00F67D30" w:rsidRPr="00F67D30">
        <w:rPr>
          <w:rFonts w:ascii="Times New Roman" w:hAnsi="Times New Roman" w:cs="Times New Roman"/>
        </w:rPr>
        <w:t>and i</w:t>
      </w:r>
      <w:r w:rsidR="00F67D30" w:rsidRPr="00F67D30">
        <w:rPr>
          <w:rFonts w:ascii="Times New Roman" w:hAnsi="Times New Roman" w:cs="Times New Roman"/>
        </w:rPr>
        <w:t xml:space="preserve">nferential analyses (i.e., logistic regression) </w:t>
      </w:r>
      <w:r w:rsidR="00B86139" w:rsidRPr="00F67D30">
        <w:rPr>
          <w:rFonts w:ascii="Times New Roman" w:hAnsi="Times New Roman" w:cs="Times New Roman"/>
        </w:rPr>
        <w:t xml:space="preserve">were </w:t>
      </w:r>
      <w:r w:rsidR="00F67D30" w:rsidRPr="00F67D30">
        <w:rPr>
          <w:rFonts w:ascii="Times New Roman" w:hAnsi="Times New Roman" w:cs="Times New Roman"/>
        </w:rPr>
        <w:t>conducted on the analytic dataset (n=1,335)</w:t>
      </w:r>
      <w:r w:rsidR="00B86139" w:rsidRPr="00F67D30">
        <w:rPr>
          <w:rFonts w:ascii="Times New Roman" w:hAnsi="Times New Roman" w:cs="Times New Roman"/>
        </w:rPr>
        <w:t>.</w:t>
      </w:r>
      <w:r w:rsidR="00747DB6" w:rsidRPr="00F67D30">
        <w:rPr>
          <w:rFonts w:ascii="Times New Roman" w:hAnsi="Times New Roman" w:cs="Times New Roman"/>
        </w:rPr>
        <w:t xml:space="preserve"> </w:t>
      </w:r>
      <w:r w:rsidRPr="00F67D30">
        <w:rPr>
          <w:rFonts w:ascii="Times New Roman" w:hAnsi="Times New Roman" w:cs="Times New Roman"/>
        </w:rPr>
        <w:t>Next, the qualitative inquiry</w:t>
      </w:r>
      <w:r w:rsidR="00747DB6" w:rsidRPr="00F67D30">
        <w:rPr>
          <w:rFonts w:ascii="Times New Roman" w:hAnsi="Times New Roman" w:cs="Times New Roman"/>
        </w:rPr>
        <w:t xml:space="preserve"> (RQ 4 &amp; 5)</w:t>
      </w:r>
      <w:r w:rsidRPr="00F67D30">
        <w:rPr>
          <w:rFonts w:ascii="Times New Roman" w:hAnsi="Times New Roman" w:cs="Times New Roman"/>
        </w:rPr>
        <w:t xml:space="preserve"> relie</w:t>
      </w:r>
      <w:r w:rsidR="00747DB6" w:rsidRPr="00F67D30">
        <w:rPr>
          <w:rFonts w:ascii="Times New Roman" w:hAnsi="Times New Roman" w:cs="Times New Roman"/>
        </w:rPr>
        <w:t>d</w:t>
      </w:r>
      <w:r w:rsidRPr="00F67D30">
        <w:rPr>
          <w:rFonts w:ascii="Times New Roman" w:hAnsi="Times New Roman" w:cs="Times New Roman"/>
        </w:rPr>
        <w:t xml:space="preserve"> upon phenomenological </w:t>
      </w:r>
      <w:r w:rsidR="00243348">
        <w:rPr>
          <w:rFonts w:ascii="Times New Roman" w:hAnsi="Times New Roman" w:cs="Times New Roman"/>
        </w:rPr>
        <w:t>[4]</w:t>
      </w:r>
      <w:r w:rsidR="00390091">
        <w:rPr>
          <w:rFonts w:ascii="Times New Roman" w:hAnsi="Times New Roman" w:cs="Times New Roman"/>
        </w:rPr>
        <w:t xml:space="preserve"> </w:t>
      </w:r>
      <w:r w:rsidRPr="00F67D30">
        <w:rPr>
          <w:rFonts w:ascii="Times New Roman" w:hAnsi="Times New Roman" w:cs="Times New Roman"/>
        </w:rPr>
        <w:t xml:space="preserve">interviews with 10 computer science faculty who provided their own explanations for why students consider departure, and also discussed their role in shaping students’ experiences and outcomes. </w:t>
      </w:r>
    </w:p>
    <w:p w14:paraId="2EB6950F" w14:textId="6A7512A8" w:rsidR="008036FE" w:rsidRPr="00F67D30" w:rsidRDefault="00FF04F9" w:rsidP="00F67D30">
      <w:pPr>
        <w:ind w:firstLine="720"/>
        <w:rPr>
          <w:rFonts w:ascii="Times New Roman" w:hAnsi="Times New Roman" w:cs="Times New Roman"/>
        </w:rPr>
      </w:pPr>
      <w:r w:rsidRPr="00F67D30">
        <w:rPr>
          <w:rFonts w:ascii="Times New Roman" w:hAnsi="Times New Roman" w:cs="Times New Roman"/>
        </w:rPr>
        <w:t xml:space="preserve"> </w:t>
      </w:r>
    </w:p>
    <w:p w14:paraId="160766AE" w14:textId="180CA605" w:rsidR="008036FE" w:rsidRPr="00F67D30" w:rsidRDefault="00F67D30" w:rsidP="008036FE">
      <w:pPr>
        <w:rPr>
          <w:rFonts w:ascii="Times New Roman" w:hAnsi="Times New Roman" w:cs="Times New Roman"/>
          <w:b/>
          <w:bCs/>
        </w:rPr>
      </w:pPr>
      <w:r w:rsidRPr="00F67D30">
        <w:rPr>
          <w:rFonts w:ascii="Times New Roman" w:hAnsi="Times New Roman" w:cs="Times New Roman"/>
          <w:b/>
          <w:bCs/>
        </w:rPr>
        <w:t>SUMMARY</w:t>
      </w:r>
      <w:r w:rsidR="00287648" w:rsidRPr="00F67D30">
        <w:rPr>
          <w:rFonts w:ascii="Times New Roman" w:hAnsi="Times New Roman" w:cs="Times New Roman"/>
          <w:b/>
          <w:bCs/>
        </w:rPr>
        <w:t xml:space="preserve"> OF FINDINGS</w:t>
      </w:r>
    </w:p>
    <w:p w14:paraId="04085AF1" w14:textId="7B390358" w:rsidR="004A5865" w:rsidRPr="00F67D30" w:rsidRDefault="004A5865" w:rsidP="00747DB6">
      <w:pPr>
        <w:ind w:firstLine="720"/>
        <w:rPr>
          <w:rFonts w:ascii="Times New Roman" w:hAnsi="Times New Roman" w:cs="Times New Roman"/>
        </w:rPr>
      </w:pPr>
      <w:r w:rsidRPr="00F67D30">
        <w:rPr>
          <w:rFonts w:ascii="Times New Roman" w:hAnsi="Times New Roman" w:cs="Times New Roman"/>
        </w:rPr>
        <w:t xml:space="preserve">Findings from the quantitative data reveal that more than one-third of computing doctoral students have seriously considered leaving their program. </w:t>
      </w:r>
      <w:r w:rsidRPr="00F67D30">
        <w:rPr>
          <w:rFonts w:ascii="Times New Roman" w:hAnsi="Times New Roman" w:cs="Times New Roman"/>
          <w:color w:val="000000" w:themeColor="text1"/>
        </w:rPr>
        <w:t>Significant differences in</w:t>
      </w:r>
      <w:r w:rsidRPr="00F67D30">
        <w:rPr>
          <w:rFonts w:ascii="Times New Roman" w:hAnsi="Times New Roman" w:cs="Times New Roman"/>
          <w:i/>
          <w:iCs/>
          <w:color w:val="000000" w:themeColor="text1"/>
        </w:rPr>
        <w:t xml:space="preserve"> </w:t>
      </w:r>
      <w:r w:rsidRPr="00F67D30">
        <w:rPr>
          <w:rFonts w:ascii="Times New Roman" w:hAnsi="Times New Roman" w:cs="Times New Roman"/>
          <w:color w:val="000000" w:themeColor="text1"/>
        </w:rPr>
        <w:t xml:space="preserve">who considers departure speak to the persistent inequities in computing specifically, and in doctoral education broadly. </w:t>
      </w:r>
      <w:r w:rsidR="00747DB6" w:rsidRPr="00F67D30">
        <w:rPr>
          <w:rFonts w:ascii="Times New Roman" w:hAnsi="Times New Roman" w:cs="Times New Roman"/>
        </w:rPr>
        <w:t>Results from the student survey</w:t>
      </w:r>
      <w:r w:rsidRPr="00F67D30">
        <w:rPr>
          <w:rFonts w:ascii="Times New Roman" w:hAnsi="Times New Roman" w:cs="Times New Roman"/>
        </w:rPr>
        <w:t xml:space="preserve"> highlight that, beyond their demographic characteristics, students’ consideration of departure is heavily influenced by their experiences and relationships with others in their department.</w:t>
      </w:r>
    </w:p>
    <w:p w14:paraId="29A5FAFC" w14:textId="2859A434" w:rsidR="00CF475C" w:rsidRPr="00F67D30" w:rsidRDefault="004A5865" w:rsidP="00F67D30">
      <w:pPr>
        <w:ind w:firstLine="720"/>
        <w:rPr>
          <w:rFonts w:ascii="Times New Roman" w:hAnsi="Times New Roman" w:cs="Times New Roman"/>
        </w:rPr>
      </w:pPr>
      <w:r w:rsidRPr="00F67D30">
        <w:rPr>
          <w:rFonts w:ascii="Times New Roman" w:hAnsi="Times New Roman" w:cs="Times New Roman"/>
        </w:rPr>
        <w:lastRenderedPageBreak/>
        <w:t>On the other hand, faculty primarily attribute students’ thoughts of departure to students’ interests and their struggles in navigating intellectual and psychosocial challenges in graduate school. While these faculty agreed that they have a great influence on students’ experiences, they acknowledge</w:t>
      </w:r>
      <w:r w:rsidR="00F67D30" w:rsidRPr="00F67D30">
        <w:rPr>
          <w:rFonts w:ascii="Times New Roman" w:hAnsi="Times New Roman" w:cs="Times New Roman"/>
        </w:rPr>
        <w:t>d</w:t>
      </w:r>
      <w:r w:rsidRPr="00F67D30">
        <w:rPr>
          <w:rFonts w:ascii="Times New Roman" w:hAnsi="Times New Roman" w:cs="Times New Roman"/>
        </w:rPr>
        <w:t xml:space="preserve"> that poor advisor fit can also contribute to students’ consideration of departure.</w:t>
      </w:r>
      <w:r w:rsidR="00F67D30" w:rsidRPr="00F67D30">
        <w:rPr>
          <w:rFonts w:ascii="Times New Roman" w:hAnsi="Times New Roman" w:cs="Times New Roman"/>
        </w:rPr>
        <w:t xml:space="preserve"> </w:t>
      </w:r>
      <w:r w:rsidRPr="00F67D30">
        <w:rPr>
          <w:rFonts w:ascii="Times New Roman" w:hAnsi="Times New Roman" w:cs="Times New Roman"/>
        </w:rPr>
        <w:t xml:space="preserve">Faculty overwhelmingly framed their role as supportive and encouraging, striving to set students up for success in their chosen careers. Three dimensions of faculty influence on students emerged: academic guidance, career guidance, and psychosocial support. </w:t>
      </w:r>
    </w:p>
    <w:p w14:paraId="3E503B16" w14:textId="456C56EA" w:rsidR="00287648" w:rsidRPr="00F67D30" w:rsidRDefault="00287648" w:rsidP="008036FE">
      <w:pPr>
        <w:rPr>
          <w:rFonts w:ascii="Times New Roman" w:hAnsi="Times New Roman" w:cs="Times New Roman"/>
          <w:b/>
          <w:bCs/>
        </w:rPr>
      </w:pPr>
      <w:r w:rsidRPr="00F67D30">
        <w:rPr>
          <w:rFonts w:ascii="Times New Roman" w:hAnsi="Times New Roman" w:cs="Times New Roman"/>
        </w:rPr>
        <w:br/>
      </w:r>
      <w:r w:rsidRPr="00F67D30">
        <w:rPr>
          <w:rFonts w:ascii="Times New Roman" w:hAnsi="Times New Roman" w:cs="Times New Roman"/>
          <w:b/>
          <w:bCs/>
        </w:rPr>
        <w:t>FUTURE DISSEMINATION</w:t>
      </w:r>
    </w:p>
    <w:p w14:paraId="5008BDB0" w14:textId="180E63B3" w:rsidR="0085656F" w:rsidRPr="00F67D30" w:rsidRDefault="009D60F9" w:rsidP="00B86139">
      <w:pPr>
        <w:autoSpaceDE w:val="0"/>
        <w:autoSpaceDN w:val="0"/>
        <w:adjustRightInd w:val="0"/>
        <w:ind w:firstLine="720"/>
        <w:rPr>
          <w:rFonts w:ascii="Times New Roman" w:hAnsi="Times New Roman" w:cs="Times New Roman"/>
        </w:rPr>
      </w:pPr>
      <w:r>
        <w:rPr>
          <w:rFonts w:ascii="Times New Roman" w:hAnsi="Times New Roman" w:cs="Times New Roman"/>
        </w:rPr>
        <w:t>Findings from this study will be shared through multiple manuscripts and conference presentations.</w:t>
      </w:r>
      <w:bookmarkStart w:id="0" w:name="_GoBack"/>
      <w:bookmarkEnd w:id="0"/>
      <w:r>
        <w:rPr>
          <w:rFonts w:ascii="Times New Roman" w:hAnsi="Times New Roman" w:cs="Times New Roman"/>
        </w:rPr>
        <w:t xml:space="preserve"> </w:t>
      </w:r>
      <w:r w:rsidR="0085656F" w:rsidRPr="00F67D30">
        <w:rPr>
          <w:rFonts w:ascii="Times New Roman" w:hAnsi="Times New Roman" w:cs="Times New Roman"/>
        </w:rPr>
        <w:t>I plan to share findings at SIGCSE and will publish additional findings in journals</w:t>
      </w:r>
    </w:p>
    <w:p w14:paraId="7A61E446" w14:textId="77777777" w:rsidR="0085656F" w:rsidRPr="00F67D30" w:rsidRDefault="0085656F" w:rsidP="0085656F">
      <w:pPr>
        <w:autoSpaceDE w:val="0"/>
        <w:autoSpaceDN w:val="0"/>
        <w:adjustRightInd w:val="0"/>
        <w:rPr>
          <w:rFonts w:ascii="Times New Roman" w:hAnsi="Times New Roman" w:cs="Times New Roman"/>
        </w:rPr>
      </w:pPr>
      <w:r w:rsidRPr="00F67D30">
        <w:rPr>
          <w:rFonts w:ascii="Times New Roman" w:hAnsi="Times New Roman" w:cs="Times New Roman"/>
        </w:rPr>
        <w:t>targeting faculty and academic administrators who support computing graduate education (e.g.,</w:t>
      </w:r>
    </w:p>
    <w:p w14:paraId="2045BDEA" w14:textId="187F3B62" w:rsidR="005F590F" w:rsidRPr="00F67D30" w:rsidRDefault="0085656F" w:rsidP="0085656F">
      <w:pPr>
        <w:rPr>
          <w:rFonts w:ascii="Times New Roman" w:hAnsi="Times New Roman" w:cs="Times New Roman"/>
        </w:rPr>
      </w:pPr>
      <w:r w:rsidRPr="00F67D30">
        <w:rPr>
          <w:rFonts w:ascii="Times New Roman" w:hAnsi="Times New Roman" w:cs="Times New Roman"/>
        </w:rPr>
        <w:t>ACM Inroads or ACM Transactions on Computing).</w:t>
      </w:r>
    </w:p>
    <w:p w14:paraId="01EC706E" w14:textId="77777777" w:rsidR="004A5865" w:rsidRPr="00F67D30" w:rsidRDefault="004A5865" w:rsidP="008036FE">
      <w:pPr>
        <w:rPr>
          <w:rFonts w:ascii="Times New Roman" w:hAnsi="Times New Roman" w:cs="Times New Roman"/>
        </w:rPr>
      </w:pPr>
    </w:p>
    <w:p w14:paraId="68B0E1A8" w14:textId="684F22DA" w:rsidR="005F590F" w:rsidRPr="00F67D30" w:rsidRDefault="001F166F" w:rsidP="008036FE">
      <w:pPr>
        <w:rPr>
          <w:rFonts w:ascii="Times New Roman" w:hAnsi="Times New Roman" w:cs="Times New Roman"/>
          <w:b/>
          <w:bCs/>
        </w:rPr>
      </w:pPr>
      <w:r w:rsidRPr="00F67D30">
        <w:rPr>
          <w:rFonts w:ascii="Times New Roman" w:hAnsi="Times New Roman" w:cs="Times New Roman"/>
          <w:b/>
          <w:bCs/>
        </w:rPr>
        <w:t>FINANCES</w:t>
      </w:r>
    </w:p>
    <w:p w14:paraId="5FAB74CF" w14:textId="22E92DA0" w:rsidR="001F166F" w:rsidRPr="00F67D30" w:rsidRDefault="001F166F" w:rsidP="00B86139">
      <w:pPr>
        <w:ind w:firstLine="720"/>
        <w:rPr>
          <w:rFonts w:ascii="Times New Roman" w:hAnsi="Times New Roman" w:cs="Times New Roman"/>
        </w:rPr>
      </w:pPr>
      <w:r w:rsidRPr="00F67D30">
        <w:rPr>
          <w:rFonts w:ascii="Times New Roman" w:hAnsi="Times New Roman" w:cs="Times New Roman"/>
        </w:rPr>
        <w:t xml:space="preserve">The proposed budget of $3,500 was spent </w:t>
      </w:r>
      <w:r w:rsidR="00F61521" w:rsidRPr="00F67D30">
        <w:rPr>
          <w:rFonts w:ascii="Times New Roman" w:hAnsi="Times New Roman" w:cs="Times New Roman"/>
        </w:rPr>
        <w:t>preparing for the research</w:t>
      </w:r>
      <w:r w:rsidR="00B86139" w:rsidRPr="00F67D30">
        <w:rPr>
          <w:rFonts w:ascii="Times New Roman" w:hAnsi="Times New Roman" w:cs="Times New Roman"/>
        </w:rPr>
        <w:t xml:space="preserve">, collecting </w:t>
      </w:r>
      <w:r w:rsidR="007112BB" w:rsidRPr="00F67D30">
        <w:rPr>
          <w:rFonts w:ascii="Times New Roman" w:hAnsi="Times New Roman" w:cs="Times New Roman"/>
        </w:rPr>
        <w:t>data</w:t>
      </w:r>
      <w:r w:rsidR="00B86139" w:rsidRPr="00F67D30">
        <w:rPr>
          <w:rFonts w:ascii="Times New Roman" w:hAnsi="Times New Roman" w:cs="Times New Roman"/>
        </w:rPr>
        <w:t xml:space="preserve">, and conducting </w:t>
      </w:r>
      <w:r w:rsidR="007112BB" w:rsidRPr="00F67D30">
        <w:rPr>
          <w:rFonts w:ascii="Times New Roman" w:hAnsi="Times New Roman" w:cs="Times New Roman"/>
        </w:rPr>
        <w:t>analys</w:t>
      </w:r>
      <w:r w:rsidR="00B86139" w:rsidRPr="00F67D30">
        <w:rPr>
          <w:rFonts w:ascii="Times New Roman" w:hAnsi="Times New Roman" w:cs="Times New Roman"/>
        </w:rPr>
        <w:t>e</w:t>
      </w:r>
      <w:r w:rsidR="007112BB" w:rsidRPr="00F67D30">
        <w:rPr>
          <w:rFonts w:ascii="Times New Roman" w:hAnsi="Times New Roman" w:cs="Times New Roman"/>
        </w:rPr>
        <w:t xml:space="preserve">s. Specifically, the budget was spent on </w:t>
      </w:r>
      <w:r w:rsidRPr="00F67D30">
        <w:rPr>
          <w:rFonts w:ascii="Times New Roman" w:hAnsi="Times New Roman" w:cs="Times New Roman"/>
        </w:rPr>
        <w:t>participant incentives</w:t>
      </w:r>
      <w:r w:rsidR="00C60998" w:rsidRPr="00F67D30">
        <w:rPr>
          <w:rFonts w:ascii="Times New Roman" w:hAnsi="Times New Roman" w:cs="Times New Roman"/>
        </w:rPr>
        <w:t xml:space="preserve"> and interview transcription</w:t>
      </w:r>
      <w:r w:rsidR="00243348">
        <w:rPr>
          <w:rFonts w:ascii="Times New Roman" w:hAnsi="Times New Roman" w:cs="Times New Roman"/>
        </w:rPr>
        <w:t xml:space="preserve"> ($1,526)</w:t>
      </w:r>
      <w:r w:rsidR="002637B6">
        <w:rPr>
          <w:rFonts w:ascii="Times New Roman" w:hAnsi="Times New Roman" w:cs="Times New Roman"/>
        </w:rPr>
        <w:t>,</w:t>
      </w:r>
      <w:r w:rsidRPr="00F67D30">
        <w:rPr>
          <w:rFonts w:ascii="Times New Roman" w:hAnsi="Times New Roman" w:cs="Times New Roman"/>
        </w:rPr>
        <w:t xml:space="preserve"> </w:t>
      </w:r>
      <w:r w:rsidR="00C60998" w:rsidRPr="00F67D30">
        <w:rPr>
          <w:rFonts w:ascii="Times New Roman" w:hAnsi="Times New Roman" w:cs="Times New Roman"/>
        </w:rPr>
        <w:t>as well as on</w:t>
      </w:r>
      <w:r w:rsidR="007112BB" w:rsidRPr="00F67D30">
        <w:rPr>
          <w:rFonts w:ascii="Times New Roman" w:hAnsi="Times New Roman" w:cs="Times New Roman"/>
        </w:rPr>
        <w:t xml:space="preserve"> software, books, and equipment</w:t>
      </w:r>
      <w:r w:rsidR="00243348">
        <w:rPr>
          <w:rFonts w:ascii="Times New Roman" w:hAnsi="Times New Roman" w:cs="Times New Roman"/>
        </w:rPr>
        <w:t xml:space="preserve"> ($1,974)</w:t>
      </w:r>
      <w:r w:rsidR="007112BB" w:rsidRPr="00F67D30">
        <w:rPr>
          <w:rFonts w:ascii="Times New Roman" w:hAnsi="Times New Roman" w:cs="Times New Roman"/>
        </w:rPr>
        <w:t xml:space="preserve">. With these resources, I will be able to conduct additional research analysis in the future </w:t>
      </w:r>
      <w:r w:rsidR="00F61521" w:rsidRPr="00F67D30">
        <w:rPr>
          <w:rFonts w:ascii="Times New Roman" w:hAnsi="Times New Roman" w:cs="Times New Roman"/>
        </w:rPr>
        <w:t>with the existing</w:t>
      </w:r>
      <w:r w:rsidR="007112BB" w:rsidRPr="00F67D30">
        <w:rPr>
          <w:rFonts w:ascii="Times New Roman" w:hAnsi="Times New Roman" w:cs="Times New Roman"/>
        </w:rPr>
        <w:t xml:space="preserve"> data corpus, </w:t>
      </w:r>
      <w:r w:rsidR="00F61521" w:rsidRPr="00F67D30">
        <w:rPr>
          <w:rFonts w:ascii="Times New Roman" w:hAnsi="Times New Roman" w:cs="Times New Roman"/>
        </w:rPr>
        <w:t>in service of</w:t>
      </w:r>
      <w:r w:rsidR="007112BB" w:rsidRPr="00F67D30">
        <w:rPr>
          <w:rFonts w:ascii="Times New Roman" w:hAnsi="Times New Roman" w:cs="Times New Roman"/>
        </w:rPr>
        <w:t xml:space="preserve"> both this study and future studies. </w:t>
      </w:r>
    </w:p>
    <w:p w14:paraId="20961467" w14:textId="38998085" w:rsidR="001F166F" w:rsidRPr="00F67D30" w:rsidRDefault="001F166F" w:rsidP="008036FE">
      <w:pPr>
        <w:rPr>
          <w:rFonts w:ascii="Times New Roman" w:hAnsi="Times New Roman" w:cs="Times New Roman"/>
        </w:rPr>
      </w:pPr>
    </w:p>
    <w:p w14:paraId="73E444A2" w14:textId="3EF8E8DA" w:rsidR="001F166F" w:rsidRPr="00F67D30" w:rsidRDefault="001F166F" w:rsidP="00F67D30">
      <w:pPr>
        <w:rPr>
          <w:rFonts w:ascii="Times New Roman" w:hAnsi="Times New Roman" w:cs="Times New Roman"/>
          <w:b/>
          <w:bCs/>
        </w:rPr>
      </w:pPr>
      <w:r w:rsidRPr="00F67D30">
        <w:rPr>
          <w:rFonts w:ascii="Times New Roman" w:hAnsi="Times New Roman" w:cs="Times New Roman"/>
          <w:b/>
          <w:bCs/>
        </w:rPr>
        <w:t>CONCLUSION</w:t>
      </w:r>
    </w:p>
    <w:p w14:paraId="7F873DCD" w14:textId="29D43F3A" w:rsidR="008E2714" w:rsidRPr="00F67D30" w:rsidRDefault="004A5865" w:rsidP="00747DB6">
      <w:pPr>
        <w:ind w:firstLine="720"/>
        <w:rPr>
          <w:rFonts w:ascii="Times New Roman" w:hAnsi="Times New Roman" w:cs="Times New Roman"/>
          <w:color w:val="000000" w:themeColor="text1"/>
        </w:rPr>
      </w:pPr>
      <w:r w:rsidRPr="00F67D30">
        <w:rPr>
          <w:rFonts w:ascii="Times New Roman" w:hAnsi="Times New Roman" w:cs="Times New Roman"/>
        </w:rPr>
        <w:t>By focusing on the experiences that threaten or support students’ persistence, this study</w:t>
      </w:r>
      <w:r w:rsidR="0085656F" w:rsidRPr="00F67D30">
        <w:rPr>
          <w:rFonts w:ascii="Times New Roman" w:hAnsi="Times New Roman" w:cs="Times New Roman"/>
        </w:rPr>
        <w:t xml:space="preserve"> </w:t>
      </w:r>
      <w:r w:rsidRPr="00F67D30">
        <w:rPr>
          <w:rFonts w:ascii="Times New Roman" w:hAnsi="Times New Roman" w:cs="Times New Roman"/>
        </w:rPr>
        <w:t>illuminate</w:t>
      </w:r>
      <w:r w:rsidR="0085656F" w:rsidRPr="00F67D30">
        <w:rPr>
          <w:rFonts w:ascii="Times New Roman" w:hAnsi="Times New Roman" w:cs="Times New Roman"/>
        </w:rPr>
        <w:t>s</w:t>
      </w:r>
      <w:r w:rsidRPr="00F67D30">
        <w:rPr>
          <w:rFonts w:ascii="Times New Roman" w:hAnsi="Times New Roman" w:cs="Times New Roman"/>
        </w:rPr>
        <w:t xml:space="preserve"> opportunities to bolster the computing pipeline</w:t>
      </w:r>
      <w:r w:rsidR="0085656F" w:rsidRPr="00F67D30">
        <w:rPr>
          <w:rFonts w:ascii="Times New Roman" w:hAnsi="Times New Roman" w:cs="Times New Roman"/>
        </w:rPr>
        <w:t xml:space="preserve"> and has </w:t>
      </w:r>
      <w:r w:rsidR="008E2714" w:rsidRPr="00F67D30">
        <w:rPr>
          <w:rFonts w:ascii="Times New Roman" w:hAnsi="Times New Roman" w:cs="Times New Roman"/>
          <w:color w:val="000000" w:themeColor="text1"/>
        </w:rPr>
        <w:t>implications for scholars, practitioners, and faculty in doctoral education broadly and in computing.</w:t>
      </w:r>
      <w:r w:rsidR="002637B6">
        <w:rPr>
          <w:rFonts w:ascii="Times New Roman" w:hAnsi="Times New Roman" w:cs="Times New Roman"/>
          <w:color w:val="000000" w:themeColor="text1"/>
        </w:rPr>
        <w:t xml:space="preserve"> </w:t>
      </w:r>
      <w:r w:rsidR="002637B6" w:rsidRPr="00F67D30">
        <w:rPr>
          <w:rFonts w:ascii="Times New Roman" w:hAnsi="Times New Roman" w:cs="Times New Roman"/>
        </w:rPr>
        <w:t>I would like to thank the SIGCSE Board for their generous support of this project.</w:t>
      </w:r>
    </w:p>
    <w:p w14:paraId="56586F3A" w14:textId="77777777" w:rsidR="00747DB6" w:rsidRPr="00F67D30" w:rsidRDefault="00747DB6" w:rsidP="008036FE">
      <w:pPr>
        <w:rPr>
          <w:rFonts w:ascii="Times New Roman" w:hAnsi="Times New Roman" w:cs="Times New Roman"/>
        </w:rPr>
      </w:pPr>
    </w:p>
    <w:p w14:paraId="73978C11" w14:textId="2433450A" w:rsidR="008036FE" w:rsidRPr="00390091" w:rsidRDefault="001F166F" w:rsidP="00390091">
      <w:pPr>
        <w:rPr>
          <w:rFonts w:ascii="Times New Roman" w:hAnsi="Times New Roman" w:cs="Times New Roman"/>
          <w:b/>
          <w:bCs/>
        </w:rPr>
      </w:pPr>
      <w:r w:rsidRPr="00F67D30">
        <w:rPr>
          <w:rFonts w:ascii="Times New Roman" w:hAnsi="Times New Roman" w:cs="Times New Roman"/>
          <w:b/>
          <w:bCs/>
        </w:rPr>
        <w:t>REFERENCES</w:t>
      </w:r>
    </w:p>
    <w:p w14:paraId="61D0E9FE" w14:textId="3E0C5A07" w:rsidR="00390091" w:rsidRPr="00390091" w:rsidRDefault="00390091" w:rsidP="00390091">
      <w:pPr>
        <w:rPr>
          <w:rFonts w:ascii="Times New Roman" w:eastAsia="Times New Roman" w:hAnsi="Times New Roman" w:cs="Times New Roman"/>
        </w:rPr>
      </w:pPr>
      <w:r w:rsidRPr="00390091">
        <w:rPr>
          <w:rFonts w:ascii="Times New Roman" w:hAnsi="Times New Roman" w:cs="Times New Roman"/>
        </w:rPr>
        <w:t xml:space="preserve">[1] </w:t>
      </w:r>
      <w:r w:rsidRPr="00390091">
        <w:rPr>
          <w:rFonts w:ascii="Times New Roman" w:eastAsia="Times New Roman" w:hAnsi="Times New Roman" w:cs="Times New Roman"/>
        </w:rPr>
        <w:t xml:space="preserve">Creswell, J. W. (2009). </w:t>
      </w:r>
      <w:r w:rsidRPr="00390091">
        <w:rPr>
          <w:rFonts w:ascii="Times New Roman" w:eastAsia="Times New Roman" w:hAnsi="Times New Roman" w:cs="Times New Roman"/>
          <w:i/>
          <w:iCs/>
        </w:rPr>
        <w:t>Research design: qualitative, quantitative, and mixed methods approaches</w:t>
      </w:r>
      <w:r w:rsidRPr="00390091">
        <w:rPr>
          <w:rFonts w:ascii="Times New Roman" w:eastAsia="Times New Roman" w:hAnsi="Times New Roman" w:cs="Times New Roman"/>
        </w:rPr>
        <w:t xml:space="preserve"> (3rd ed). Thousand Oaks, Calif: Sage Publications.</w:t>
      </w:r>
    </w:p>
    <w:p w14:paraId="5D39961B" w14:textId="47FBC20C" w:rsidR="00390091" w:rsidRPr="00243348" w:rsidRDefault="00390091" w:rsidP="00390091">
      <w:pPr>
        <w:rPr>
          <w:rFonts w:ascii="Times New Roman" w:eastAsia="Times New Roman" w:hAnsi="Times New Roman" w:cs="Times New Roman"/>
        </w:rPr>
      </w:pPr>
      <w:r w:rsidRPr="00390091">
        <w:rPr>
          <w:rFonts w:ascii="Times New Roman" w:hAnsi="Times New Roman" w:cs="Times New Roman"/>
        </w:rPr>
        <w:t xml:space="preserve">[2] </w:t>
      </w:r>
      <w:r w:rsidRPr="00390091">
        <w:rPr>
          <w:rFonts w:ascii="Times New Roman" w:hAnsi="Times New Roman" w:cs="Times New Roman"/>
        </w:rPr>
        <w:t xml:space="preserve">Flaherty, </w:t>
      </w:r>
      <w:r w:rsidR="00243348">
        <w:rPr>
          <w:rFonts w:ascii="Times New Roman" w:hAnsi="Times New Roman" w:cs="Times New Roman"/>
        </w:rPr>
        <w:t>C. (</w:t>
      </w:r>
      <w:r w:rsidRPr="00390091">
        <w:rPr>
          <w:rFonts w:ascii="Times New Roman" w:hAnsi="Times New Roman" w:cs="Times New Roman"/>
        </w:rPr>
        <w:t>2018</w:t>
      </w:r>
      <w:r w:rsidR="00243348">
        <w:rPr>
          <w:rFonts w:ascii="Times New Roman" w:hAnsi="Times New Roman" w:cs="Times New Roman"/>
        </w:rPr>
        <w:t xml:space="preserve">, May 9). System crash. </w:t>
      </w:r>
      <w:r w:rsidR="00243348">
        <w:rPr>
          <w:rFonts w:ascii="Times New Roman" w:hAnsi="Times New Roman" w:cs="Times New Roman"/>
          <w:i/>
          <w:iCs/>
        </w:rPr>
        <w:t>Inside Higher Ed</w:t>
      </w:r>
      <w:r w:rsidR="00243348">
        <w:rPr>
          <w:rFonts w:ascii="Times New Roman" w:hAnsi="Times New Roman" w:cs="Times New Roman"/>
        </w:rPr>
        <w:t xml:space="preserve">. Retrieved from </w:t>
      </w:r>
      <w:r w:rsidR="00243348" w:rsidRPr="00243348">
        <w:rPr>
          <w:rFonts w:ascii="Times New Roman" w:eastAsia="Times New Roman" w:hAnsi="Times New Roman" w:cs="Times New Roman"/>
          <w:color w:val="000000" w:themeColor="text1"/>
        </w:rPr>
        <w:t>https://www.insidehighered.com/news/2018/05/09/no-clear-solution-nationwide-shortage-computer-science-professors</w:t>
      </w:r>
    </w:p>
    <w:p w14:paraId="11CE2DD4" w14:textId="6C39B127" w:rsidR="00390091" w:rsidRPr="00390091" w:rsidRDefault="00390091" w:rsidP="00390091">
      <w:pPr>
        <w:rPr>
          <w:rFonts w:ascii="Times New Roman" w:eastAsia="Times New Roman" w:hAnsi="Times New Roman" w:cs="Times New Roman"/>
        </w:rPr>
      </w:pPr>
      <w:r w:rsidRPr="00390091">
        <w:rPr>
          <w:rFonts w:ascii="Times New Roman" w:eastAsia="Times New Roman" w:hAnsi="Times New Roman" w:cs="Times New Roman"/>
        </w:rPr>
        <w:t xml:space="preserve">[3] </w:t>
      </w:r>
      <w:r w:rsidRPr="00390091">
        <w:rPr>
          <w:rFonts w:ascii="Times New Roman" w:eastAsia="Times New Roman" w:hAnsi="Times New Roman" w:cs="Times New Roman"/>
        </w:rPr>
        <w:t xml:space="preserve">Girves, J. E., &amp; Wemmerus, V. (1988). Developing models of graduate student degree progress. </w:t>
      </w:r>
      <w:r w:rsidRPr="00390091">
        <w:rPr>
          <w:rFonts w:ascii="Times New Roman" w:eastAsia="Times New Roman" w:hAnsi="Times New Roman" w:cs="Times New Roman"/>
          <w:i/>
          <w:iCs/>
        </w:rPr>
        <w:t>The Journal of Higher Education</w:t>
      </w:r>
      <w:r w:rsidRPr="00390091">
        <w:rPr>
          <w:rFonts w:ascii="Times New Roman" w:eastAsia="Times New Roman" w:hAnsi="Times New Roman" w:cs="Times New Roman"/>
        </w:rPr>
        <w:t xml:space="preserve">, </w:t>
      </w:r>
      <w:r w:rsidRPr="00390091">
        <w:rPr>
          <w:rFonts w:ascii="Times New Roman" w:eastAsia="Times New Roman" w:hAnsi="Times New Roman" w:cs="Times New Roman"/>
          <w:i/>
          <w:iCs/>
        </w:rPr>
        <w:t>59</w:t>
      </w:r>
      <w:r w:rsidRPr="00390091">
        <w:rPr>
          <w:rFonts w:ascii="Times New Roman" w:eastAsia="Times New Roman" w:hAnsi="Times New Roman" w:cs="Times New Roman"/>
        </w:rPr>
        <w:t>(2), 163. https://doi.org/10.2307/1981691</w:t>
      </w:r>
    </w:p>
    <w:p w14:paraId="5B5ECC01" w14:textId="1D4B993B" w:rsidR="00390091" w:rsidRPr="00390091" w:rsidRDefault="00390091" w:rsidP="00390091">
      <w:pPr>
        <w:rPr>
          <w:rFonts w:ascii="Times New Roman" w:hAnsi="Times New Roman" w:cs="Times New Roman"/>
        </w:rPr>
      </w:pPr>
      <w:r w:rsidRPr="00390091">
        <w:rPr>
          <w:rFonts w:ascii="Times New Roman" w:hAnsi="Times New Roman" w:cs="Times New Roman"/>
        </w:rPr>
        <w:t xml:space="preserve">[4] </w:t>
      </w:r>
      <w:r w:rsidRPr="00390091">
        <w:rPr>
          <w:rFonts w:ascii="Times New Roman" w:hAnsi="Times New Roman" w:cs="Times New Roman"/>
        </w:rPr>
        <w:t xml:space="preserve">Moustakas, C. E. (1994). </w:t>
      </w:r>
      <w:r w:rsidRPr="00390091">
        <w:rPr>
          <w:rFonts w:ascii="Times New Roman" w:hAnsi="Times New Roman" w:cs="Times New Roman"/>
          <w:i/>
          <w:iCs/>
        </w:rPr>
        <w:t>Phenomenological research methods</w:t>
      </w:r>
      <w:r w:rsidRPr="00390091">
        <w:rPr>
          <w:rFonts w:ascii="Times New Roman" w:hAnsi="Times New Roman" w:cs="Times New Roman"/>
        </w:rPr>
        <w:t>. Thousand Oaks, CA: Sage Publications.</w:t>
      </w:r>
    </w:p>
    <w:p w14:paraId="3B65DE01" w14:textId="7842248D" w:rsidR="00390091" w:rsidRPr="00390091" w:rsidRDefault="00390091" w:rsidP="00390091">
      <w:pPr>
        <w:rPr>
          <w:rFonts w:ascii="Times New Roman" w:hAnsi="Times New Roman" w:cs="Times New Roman"/>
        </w:rPr>
      </w:pPr>
      <w:r w:rsidRPr="00390091">
        <w:rPr>
          <w:rFonts w:ascii="Times New Roman" w:hAnsi="Times New Roman" w:cs="Times New Roman"/>
        </w:rPr>
        <w:t xml:space="preserve">[5] </w:t>
      </w:r>
      <w:r w:rsidRPr="00390091">
        <w:rPr>
          <w:rFonts w:ascii="Times New Roman" w:hAnsi="Times New Roman" w:cs="Times New Roman"/>
          <w:color w:val="000000" w:themeColor="text1"/>
        </w:rPr>
        <w:t xml:space="preserve">Thornton, P. H., Ocasio, W., &amp; Lounsbury, M. (2012). </w:t>
      </w:r>
      <w:r w:rsidRPr="00390091">
        <w:rPr>
          <w:rFonts w:ascii="Times New Roman" w:hAnsi="Times New Roman" w:cs="Times New Roman"/>
          <w:i/>
          <w:color w:val="000000" w:themeColor="text1"/>
        </w:rPr>
        <w:t>The institutional logics perspective: A new approach to culture, structure, and process</w:t>
      </w:r>
      <w:r w:rsidRPr="00390091">
        <w:rPr>
          <w:rFonts w:ascii="Times New Roman" w:hAnsi="Times New Roman" w:cs="Times New Roman"/>
          <w:color w:val="000000" w:themeColor="text1"/>
        </w:rPr>
        <w:t>. Oxford, UK: Oxford University Press.</w:t>
      </w:r>
    </w:p>
    <w:p w14:paraId="2835F7C3" w14:textId="1C81374D" w:rsidR="00390091" w:rsidRPr="00390091" w:rsidRDefault="00390091" w:rsidP="00390091">
      <w:pPr>
        <w:rPr>
          <w:rFonts w:ascii="Times New Roman" w:eastAsia="Times New Roman" w:hAnsi="Times New Roman" w:cs="Times New Roman"/>
        </w:rPr>
      </w:pPr>
      <w:r w:rsidRPr="00390091">
        <w:rPr>
          <w:rFonts w:ascii="Times New Roman" w:eastAsia="Times New Roman" w:hAnsi="Times New Roman" w:cs="Times New Roman"/>
        </w:rPr>
        <w:t xml:space="preserve">[6] </w:t>
      </w:r>
      <w:r w:rsidRPr="00390091">
        <w:rPr>
          <w:rFonts w:ascii="Times New Roman" w:eastAsia="Times New Roman" w:hAnsi="Times New Roman" w:cs="Times New Roman"/>
        </w:rPr>
        <w:t xml:space="preserve">Zhou, E., &amp; Okahana, H. (2019). The role of department supports on doctoral completion and time-to-degree. </w:t>
      </w:r>
      <w:r w:rsidRPr="00390091">
        <w:rPr>
          <w:rFonts w:ascii="Times New Roman" w:eastAsia="Times New Roman" w:hAnsi="Times New Roman" w:cs="Times New Roman"/>
          <w:i/>
          <w:iCs/>
        </w:rPr>
        <w:t>Journal of College Student Retention: Research, Theory &amp; Practice</w:t>
      </w:r>
      <w:r w:rsidRPr="00390091">
        <w:rPr>
          <w:rFonts w:ascii="Times New Roman" w:eastAsia="Times New Roman" w:hAnsi="Times New Roman" w:cs="Times New Roman"/>
        </w:rPr>
        <w:t xml:space="preserve">, </w:t>
      </w:r>
      <w:r w:rsidRPr="00390091">
        <w:rPr>
          <w:rFonts w:ascii="Times New Roman" w:eastAsia="Times New Roman" w:hAnsi="Times New Roman" w:cs="Times New Roman"/>
          <w:i/>
          <w:iCs/>
        </w:rPr>
        <w:t>20</w:t>
      </w:r>
      <w:r w:rsidRPr="00390091">
        <w:rPr>
          <w:rFonts w:ascii="Times New Roman" w:eastAsia="Times New Roman" w:hAnsi="Times New Roman" w:cs="Times New Roman"/>
        </w:rPr>
        <w:t xml:space="preserve">(4), 511–529. https://doi.org/10.1177/1521025116682036 </w:t>
      </w:r>
    </w:p>
    <w:p w14:paraId="46BE70EF" w14:textId="0EC4ED57" w:rsidR="00390091" w:rsidRPr="00243348" w:rsidRDefault="00390091" w:rsidP="008036FE">
      <w:pPr>
        <w:rPr>
          <w:rFonts w:ascii="Times New Roman" w:eastAsia="Times New Roman" w:hAnsi="Times New Roman" w:cs="Times New Roman"/>
        </w:rPr>
      </w:pPr>
      <w:r w:rsidRPr="00390091">
        <w:rPr>
          <w:rFonts w:ascii="Times New Roman" w:eastAsia="Times New Roman" w:hAnsi="Times New Roman" w:cs="Times New Roman"/>
        </w:rPr>
        <w:t xml:space="preserve">[7] </w:t>
      </w:r>
      <w:r w:rsidRPr="00390091">
        <w:rPr>
          <w:rFonts w:ascii="Times New Roman" w:eastAsia="Times New Roman" w:hAnsi="Times New Roman" w:cs="Times New Roman"/>
        </w:rPr>
        <w:t xml:space="preserve">Zweben, S., &amp; Bizot, B. (2018). </w:t>
      </w:r>
      <w:r w:rsidRPr="00390091">
        <w:rPr>
          <w:rFonts w:ascii="Times New Roman" w:eastAsia="Times New Roman" w:hAnsi="Times New Roman" w:cs="Times New Roman"/>
          <w:i/>
          <w:iCs/>
        </w:rPr>
        <w:t>2017 CRA Taulbee Survey - Another Year of Record Undergrad Enrollment; Doctoral Degree Production Steady While Master’s Production Rises Again</w:t>
      </w:r>
      <w:r w:rsidRPr="00390091">
        <w:rPr>
          <w:rFonts w:ascii="Times New Roman" w:eastAsia="Times New Roman" w:hAnsi="Times New Roman" w:cs="Times New Roman"/>
        </w:rPr>
        <w:t>. Washington, DC: Computing Research Association.</w:t>
      </w:r>
    </w:p>
    <w:sectPr w:rsidR="00390091" w:rsidRPr="00243348" w:rsidSect="00F7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7F31"/>
    <w:multiLevelType w:val="hybridMultilevel"/>
    <w:tmpl w:val="CCBA8DA8"/>
    <w:lvl w:ilvl="0" w:tplc="9D2E82CC">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45261F20" w:tentative="1">
      <w:start w:val="1"/>
      <w:numFmt w:val="decimal"/>
      <w:lvlText w:val="%3."/>
      <w:lvlJc w:val="left"/>
      <w:pPr>
        <w:tabs>
          <w:tab w:val="num" w:pos="2160"/>
        </w:tabs>
        <w:ind w:left="2160" w:hanging="360"/>
      </w:pPr>
    </w:lvl>
    <w:lvl w:ilvl="3" w:tplc="7F820BAC" w:tentative="1">
      <w:start w:val="1"/>
      <w:numFmt w:val="decimal"/>
      <w:lvlText w:val="%4."/>
      <w:lvlJc w:val="left"/>
      <w:pPr>
        <w:tabs>
          <w:tab w:val="num" w:pos="2880"/>
        </w:tabs>
        <w:ind w:left="2880" w:hanging="360"/>
      </w:pPr>
    </w:lvl>
    <w:lvl w:ilvl="4" w:tplc="29EEE1E6" w:tentative="1">
      <w:start w:val="1"/>
      <w:numFmt w:val="decimal"/>
      <w:lvlText w:val="%5."/>
      <w:lvlJc w:val="left"/>
      <w:pPr>
        <w:tabs>
          <w:tab w:val="num" w:pos="3600"/>
        </w:tabs>
        <w:ind w:left="3600" w:hanging="360"/>
      </w:pPr>
    </w:lvl>
    <w:lvl w:ilvl="5" w:tplc="F09A0CEE" w:tentative="1">
      <w:start w:val="1"/>
      <w:numFmt w:val="decimal"/>
      <w:lvlText w:val="%6."/>
      <w:lvlJc w:val="left"/>
      <w:pPr>
        <w:tabs>
          <w:tab w:val="num" w:pos="4320"/>
        </w:tabs>
        <w:ind w:left="4320" w:hanging="360"/>
      </w:pPr>
    </w:lvl>
    <w:lvl w:ilvl="6" w:tplc="4F526CAC" w:tentative="1">
      <w:start w:val="1"/>
      <w:numFmt w:val="decimal"/>
      <w:lvlText w:val="%7."/>
      <w:lvlJc w:val="left"/>
      <w:pPr>
        <w:tabs>
          <w:tab w:val="num" w:pos="5040"/>
        </w:tabs>
        <w:ind w:left="5040" w:hanging="360"/>
      </w:pPr>
    </w:lvl>
    <w:lvl w:ilvl="7" w:tplc="6E26301C" w:tentative="1">
      <w:start w:val="1"/>
      <w:numFmt w:val="decimal"/>
      <w:lvlText w:val="%8."/>
      <w:lvlJc w:val="left"/>
      <w:pPr>
        <w:tabs>
          <w:tab w:val="num" w:pos="5760"/>
        </w:tabs>
        <w:ind w:left="5760" w:hanging="360"/>
      </w:pPr>
    </w:lvl>
    <w:lvl w:ilvl="8" w:tplc="0584F90A" w:tentative="1">
      <w:start w:val="1"/>
      <w:numFmt w:val="decimal"/>
      <w:lvlText w:val="%9."/>
      <w:lvlJc w:val="left"/>
      <w:pPr>
        <w:tabs>
          <w:tab w:val="num" w:pos="6480"/>
        </w:tabs>
        <w:ind w:left="6480" w:hanging="360"/>
      </w:pPr>
    </w:lvl>
  </w:abstractNum>
  <w:abstractNum w:abstractNumId="1" w15:restartNumberingAfterBreak="0">
    <w:nsid w:val="303F3055"/>
    <w:multiLevelType w:val="hybridMultilevel"/>
    <w:tmpl w:val="DB70E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A0902"/>
    <w:multiLevelType w:val="hybridMultilevel"/>
    <w:tmpl w:val="53C62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63"/>
    <w:rsid w:val="001F166F"/>
    <w:rsid w:val="00243348"/>
    <w:rsid w:val="002637B6"/>
    <w:rsid w:val="00287648"/>
    <w:rsid w:val="002D2863"/>
    <w:rsid w:val="00330682"/>
    <w:rsid w:val="00390091"/>
    <w:rsid w:val="004629E5"/>
    <w:rsid w:val="004A5865"/>
    <w:rsid w:val="005558E8"/>
    <w:rsid w:val="005F590F"/>
    <w:rsid w:val="00606C0A"/>
    <w:rsid w:val="0065075B"/>
    <w:rsid w:val="006F20C3"/>
    <w:rsid w:val="007112BB"/>
    <w:rsid w:val="00747DB6"/>
    <w:rsid w:val="008036FE"/>
    <w:rsid w:val="0085656F"/>
    <w:rsid w:val="008E2714"/>
    <w:rsid w:val="009D60F9"/>
    <w:rsid w:val="00AC136F"/>
    <w:rsid w:val="00B860CD"/>
    <w:rsid w:val="00B86139"/>
    <w:rsid w:val="00C51E35"/>
    <w:rsid w:val="00C60998"/>
    <w:rsid w:val="00CF475C"/>
    <w:rsid w:val="00D34A46"/>
    <w:rsid w:val="00F61521"/>
    <w:rsid w:val="00F67D30"/>
    <w:rsid w:val="00F77074"/>
    <w:rsid w:val="00FF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69C426"/>
  <w15:chartTrackingRefBased/>
  <w15:docId w15:val="{F93730A8-AF51-234A-9335-0678158E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6FE"/>
    <w:pPr>
      <w:ind w:left="720"/>
      <w:contextualSpacing/>
    </w:pPr>
  </w:style>
  <w:style w:type="paragraph" w:styleId="BalloonText">
    <w:name w:val="Balloon Text"/>
    <w:basedOn w:val="Normal"/>
    <w:link w:val="BalloonTextChar"/>
    <w:uiPriority w:val="99"/>
    <w:semiHidden/>
    <w:unhideWhenUsed/>
    <w:rsid w:val="00FF04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04F9"/>
    <w:rPr>
      <w:rFonts w:ascii="Times New Roman" w:hAnsi="Times New Roman" w:cs="Times New Roman"/>
      <w:sz w:val="18"/>
      <w:szCs w:val="18"/>
    </w:rPr>
  </w:style>
  <w:style w:type="character" w:styleId="Hyperlink">
    <w:name w:val="Hyperlink"/>
    <w:basedOn w:val="DefaultParagraphFont"/>
    <w:uiPriority w:val="99"/>
    <w:semiHidden/>
    <w:unhideWhenUsed/>
    <w:rsid w:val="00243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2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George</dc:creator>
  <cp:keywords/>
  <dc:description/>
  <cp:lastModifiedBy>Kari George</cp:lastModifiedBy>
  <cp:revision>17</cp:revision>
  <dcterms:created xsi:type="dcterms:W3CDTF">2020-06-29T20:56:00Z</dcterms:created>
  <dcterms:modified xsi:type="dcterms:W3CDTF">2020-07-01T04:23:00Z</dcterms:modified>
</cp:coreProperties>
</file>